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7E120A" w:rsidRDefault="007E120A" w:rsidP="007968A7">
      <w:pPr>
        <w:spacing w:after="0" w:line="240" w:lineRule="auto"/>
        <w:jc w:val="both"/>
        <w:rPr>
          <w:rFonts w:ascii="Arial Narrow" w:eastAsia="Times New Roman" w:hAnsi="Arial Narrow" w:cs="Courier New"/>
          <w:b/>
          <w:lang w:eastAsia="es-ES"/>
        </w:rPr>
      </w:pPr>
    </w:p>
    <w:p w:rsidR="002B1092" w:rsidRDefault="002B1092" w:rsidP="007968A7">
      <w:pPr>
        <w:spacing w:after="0" w:line="240" w:lineRule="auto"/>
        <w:jc w:val="both"/>
        <w:rPr>
          <w:rFonts w:ascii="Arial Narrow" w:eastAsia="Times New Roman" w:hAnsi="Arial Narrow" w:cs="Courier New"/>
          <w:b/>
          <w:lang w:eastAsia="es-ES"/>
        </w:rPr>
      </w:pPr>
      <w:bookmarkStart w:id="0" w:name="_GoBack"/>
      <w:bookmarkEnd w:id="0"/>
    </w:p>
    <w:p w:rsidR="002B1092" w:rsidRPr="002B1092" w:rsidRDefault="002B1092" w:rsidP="002B1092">
      <w:pPr>
        <w:spacing w:after="0" w:line="240" w:lineRule="auto"/>
        <w:jc w:val="both"/>
        <w:rPr>
          <w:rFonts w:ascii="Arial Narrow" w:eastAsia="Times New Roman" w:hAnsi="Arial Narrow" w:cs="Courier New"/>
          <w:lang w:val="es-ES_tradnl" w:eastAsia="es-ES"/>
        </w:rPr>
      </w:pPr>
      <w:r w:rsidRPr="002B1092">
        <w:rPr>
          <w:rFonts w:ascii="Arial Narrow" w:eastAsia="Times New Roman" w:hAnsi="Arial Narrow" w:cs="Courier New"/>
          <w:b/>
          <w:lang w:val="es-ES_tradnl" w:eastAsia="es-ES"/>
        </w:rPr>
        <w:t>Artículo 37.-</w:t>
      </w:r>
      <w:r w:rsidRPr="002B1092">
        <w:rPr>
          <w:rFonts w:ascii="Arial Narrow" w:eastAsia="Times New Roman" w:hAnsi="Arial Narrow" w:cs="Courier New"/>
          <w:lang w:val="es-ES_tradnl" w:eastAsia="es-ES"/>
        </w:rPr>
        <w:t xml:space="preserve"> Las dependencias y entidades, para hacer la evaluación de las propuestas, deberán verificar que las mismas cumplan con los requisitos solicitados en las bases de licitación, para tal efecto, la convocante deberá establecer previamente los procedimientos y los criterios claros y detallados para determinar la solvencia de las propuestas, dependiendo de las características, complejidad y magnitud de los trabajos por realizar. </w:t>
      </w:r>
    </w:p>
    <w:p w:rsidR="002B1092" w:rsidRPr="002B1092" w:rsidRDefault="002B1092" w:rsidP="00291014">
      <w:pPr>
        <w:spacing w:after="0" w:line="240" w:lineRule="auto"/>
        <w:jc w:val="both"/>
        <w:rPr>
          <w:rFonts w:ascii="Arial Narrow" w:eastAsia="Times New Roman" w:hAnsi="Arial Narrow" w:cs="Courier New"/>
          <w:lang w:val="es-ES_tradnl" w:eastAsia="es-ES"/>
        </w:rPr>
      </w:pPr>
      <w:r w:rsidRPr="002B1092">
        <w:rPr>
          <w:rFonts w:ascii="Arial Narrow" w:eastAsia="Times New Roman" w:hAnsi="Arial Narrow" w:cs="Courier New"/>
          <w:lang w:val="es-ES_tradnl" w:eastAsia="es-ES"/>
        </w:rPr>
        <w:t xml:space="preserve"> </w:t>
      </w:r>
    </w:p>
    <w:p w:rsidR="002B1092" w:rsidRPr="002B1092" w:rsidRDefault="002B1092" w:rsidP="002B1092">
      <w:pPr>
        <w:spacing w:after="0" w:line="240" w:lineRule="auto"/>
        <w:jc w:val="both"/>
        <w:rPr>
          <w:rFonts w:ascii="Arial Narrow" w:eastAsia="Times New Roman" w:hAnsi="Arial Narrow" w:cs="Courier New"/>
          <w:lang w:val="es-ES_tradnl" w:eastAsia="es-ES"/>
        </w:rPr>
      </w:pPr>
      <w:r w:rsidRPr="002B1092">
        <w:rPr>
          <w:rFonts w:ascii="Arial Narrow" w:eastAsia="Times New Roman" w:hAnsi="Arial Narrow" w:cs="Courier New"/>
          <w:lang w:val="es-ES_tradnl" w:eastAsia="es-ES"/>
        </w:rPr>
        <w:t xml:space="preserve"> </w:t>
      </w:r>
    </w:p>
    <w:p w:rsidR="002B1092" w:rsidRPr="00377FBE" w:rsidRDefault="002B1092" w:rsidP="002B1092">
      <w:pPr>
        <w:spacing w:after="0" w:line="240" w:lineRule="auto"/>
        <w:jc w:val="both"/>
        <w:rPr>
          <w:rFonts w:ascii="Arial Narrow" w:eastAsia="Times New Roman" w:hAnsi="Arial Narrow" w:cs="Courier New"/>
          <w:lang w:val="es-ES_tradnl" w:eastAsia="es-ES"/>
        </w:rPr>
      </w:pPr>
      <w:r w:rsidRPr="002B1092">
        <w:rPr>
          <w:rFonts w:ascii="Arial Narrow" w:eastAsia="Times New Roman" w:hAnsi="Arial Narrow" w:cs="Courier New"/>
          <w:b/>
          <w:i/>
          <w:u w:val="single"/>
          <w:lang w:val="es-ES_tradnl" w:eastAsia="es-ES"/>
        </w:rPr>
        <w:t xml:space="preserve">La convocante emitirá un dictamen que servirá como base para el fallo, </w:t>
      </w:r>
      <w:r w:rsidRPr="00377FBE">
        <w:rPr>
          <w:rFonts w:ascii="Arial Narrow" w:eastAsia="Times New Roman" w:hAnsi="Arial Narrow" w:cs="Courier New"/>
          <w:lang w:val="es-ES_tradnl" w:eastAsia="es-ES"/>
        </w:rPr>
        <w:t xml:space="preserve">en el que se harán constar los criterios utilizados para la evaluación de las propuestas; una reseña cronológica de los actos del procedimiento; el análisis de las proposiciones y las razones técnicas o económicas para admitirlas o desecharlas; el nombre de los licitantes cuyas propuestas fueron aceptadas por haber cumplido con los requisitos solicitados; el nombre de los licitantes cuyas propuestas fueron desechadas como resultado del análisis cualitativo; la relación de los licitantes cuyas propuestas calificaron como solventes de menor a mayor de acuerdo a sus montos; asimismo se asentará la fecha y lugar de elaboración así como el nombre, firma y cargo de </w:t>
      </w:r>
      <w:proofErr w:type="spellStart"/>
      <w:r w:rsidRPr="00377FBE">
        <w:rPr>
          <w:rFonts w:ascii="Arial Narrow" w:eastAsia="Times New Roman" w:hAnsi="Arial Narrow" w:cs="Courier New"/>
          <w:lang w:val="es-ES_tradnl" w:eastAsia="es-ES"/>
        </w:rPr>
        <w:t>de</w:t>
      </w:r>
      <w:proofErr w:type="spellEnd"/>
      <w:r w:rsidRPr="00377FBE">
        <w:rPr>
          <w:rFonts w:ascii="Arial Narrow" w:eastAsia="Times New Roman" w:hAnsi="Arial Narrow" w:cs="Courier New"/>
          <w:lang w:val="es-ES_tradnl" w:eastAsia="es-ES"/>
        </w:rPr>
        <w:t xml:space="preserve"> los servidores públicos encargados de su elaboración y aprobación.  </w:t>
      </w:r>
    </w:p>
    <w:p w:rsidR="002B1092" w:rsidRPr="002B1092" w:rsidRDefault="002B1092" w:rsidP="002B1092">
      <w:pPr>
        <w:spacing w:after="0" w:line="240" w:lineRule="auto"/>
        <w:jc w:val="both"/>
        <w:rPr>
          <w:rFonts w:ascii="Arial Narrow" w:eastAsia="Times New Roman" w:hAnsi="Arial Narrow" w:cs="Courier New"/>
          <w:lang w:val="es-ES_tradnl" w:eastAsia="es-ES"/>
        </w:rPr>
      </w:pPr>
      <w:r w:rsidRPr="002B1092">
        <w:rPr>
          <w:rFonts w:ascii="Arial Narrow" w:eastAsia="Times New Roman" w:hAnsi="Arial Narrow" w:cs="Courier New"/>
          <w:lang w:val="es-ES_tradnl" w:eastAsia="es-ES"/>
        </w:rPr>
        <w:t xml:space="preserve"> </w:t>
      </w:r>
    </w:p>
    <w:sectPr w:rsidR="002B1092" w:rsidRPr="002B109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924A4"/>
    <w:rsid w:val="000C222E"/>
    <w:rsid w:val="00120CCB"/>
    <w:rsid w:val="001741A5"/>
    <w:rsid w:val="00291014"/>
    <w:rsid w:val="002959E3"/>
    <w:rsid w:val="002B1092"/>
    <w:rsid w:val="002F47FF"/>
    <w:rsid w:val="003379E0"/>
    <w:rsid w:val="00377FBE"/>
    <w:rsid w:val="003963F3"/>
    <w:rsid w:val="003C591D"/>
    <w:rsid w:val="005E116E"/>
    <w:rsid w:val="0060302B"/>
    <w:rsid w:val="0061044C"/>
    <w:rsid w:val="007968A7"/>
    <w:rsid w:val="007E120A"/>
    <w:rsid w:val="0080235D"/>
    <w:rsid w:val="008A52A9"/>
    <w:rsid w:val="008E5AA6"/>
    <w:rsid w:val="00B62970"/>
    <w:rsid w:val="00C6390B"/>
    <w:rsid w:val="00CA5F9D"/>
    <w:rsid w:val="00EE7463"/>
    <w:rsid w:val="00F422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209</Words>
  <Characters>1153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2013-04-10T18:14:00Z</dcterms:created>
  <dcterms:modified xsi:type="dcterms:W3CDTF">2013-04-16T13:37:00Z</dcterms:modified>
</cp:coreProperties>
</file>